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D" w:rsidRPr="00FB4D9D" w:rsidRDefault="00FB4D9D" w:rsidP="00FB4D9D">
      <w:pPr>
        <w:shd w:val="clear" w:color="auto" w:fill="FFFFFF"/>
        <w:spacing w:before="225" w:after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Тренинг «Профилактика синдрома эмоционального выгорания в образовательной среде»</w:t>
      </w:r>
    </w:p>
    <w:p w:rsidR="00FB4D9D" w:rsidRPr="00FB4D9D" w:rsidRDefault="00FB4D9D" w:rsidP="00FB4D9D">
      <w:pPr>
        <w:shd w:val="clear" w:color="auto" w:fill="FFFFFF"/>
        <w:spacing w:before="30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синдрома эмоционального выгорания педагогов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B4D9D" w:rsidRPr="00FB4D9D" w:rsidRDefault="00FB4D9D" w:rsidP="00FB4D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Самодиагностика степени подверженности эмоциональному выгоранию.</w:t>
      </w:r>
    </w:p>
    <w:p w:rsidR="00FB4D9D" w:rsidRPr="00FB4D9D" w:rsidRDefault="00FB4D9D" w:rsidP="00FB4D9D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эмоционального напряжения педагогов,  обучение техникам и приемам </w:t>
      </w:r>
      <w:proofErr w:type="spell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D9D" w:rsidRPr="00FB4D9D" w:rsidRDefault="00FB4D9D" w:rsidP="00FB4D9D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у педагогов к сохранению психологического здоровья.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презентация, раздаточный материал,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руководители методических объединений, руководители школьных методических объединений.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30-35 минут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занятия: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Знакомство: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«Давайте познакомимся»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Представьтесь, назовите стаж вашей педагогической деятельности, и состоите ли в профессиональном сообществе или Ассоциации.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Мини-лекция «Представление о симптомах эмоционального выгорания».</w:t>
      </w:r>
    </w:p>
    <w:p w:rsid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 педагога относится к особо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престижным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почитаемым, потому что работать с людьми - это дело важное, достойное и необходимое.</w:t>
      </w:r>
    </w:p>
    <w:p w:rsid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 большая часть времени работы педагога рассчитана на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 с тревожными,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гиперактивными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агрессивными детьми, конфликтными и сложными родителями, неуравновешенными педагогами.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Педагогическая нагрузка (школьные объединения, муниципальные методические объединения, внеурочная деятельность, консультации, диагностики, возможно классное руководство, конкурсы,  ведение предмета и т.д.), необходимость постоянно поддерживать высокий уровень профессионализма, быть в курсе инновационных технологий, ежедневное 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общение с огромным количеством людей - все это осложняет жизнь педагога. Синдром профессионального выгорания – самая опасная  профессиональная болезнь,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людьми. Ведь педагоги – это та категория людей, которая не имеет права болеть, ошибаться, они всегда должны быть сдержаны, и показывать пример для всех.  А к тому же скоро открытый урок, аттестация,  итоги педагогических конкурсов, публикации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болея мы идем на работу: ведь на нас держится весь мир (нам так кажется).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на нашей занятии мы попытаемся понять, что же такое "синдром профессионального выгорания" и как ВЫ можете помочь себе, а потом помочь вашим педагогическим коллективам. 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 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Самодиагностика степени подверженности эмоциональному выгоранию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«ЛЕСТНИЦА» (раздаточный материал)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 раздаточном материале нарисована ЛЕСТНИЦА. Это лестница вашей жизни, вашей деятельности, вашей карьеры, вот как вы решите так себе ее и обозначьте. Теперь обозначьте где вы находитесь, здесь в центре, внизу, вверху. Просто ответьте себе на вопрос: Где я нахожусь в данный момент?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Давайте рассмотрим ответ на ваши вопросы?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ступенька - Я НЕ БУДУ ЭТОГО ДЕЛАТЬ НИКОГДА!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ступенька – Я НЕ МОГУ ЭТО СДЕЛАТЬ (не умею, не получится)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Третья (следующая) ступенька – Я ХОЧУ ЭТО СДЕЛАТЬ!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Четвертая ступенька – КАК МНЕ ЭТО СДЕЛАТЬ?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Пятая ступенька – Я попробую…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Шестая ступенька – Я могу это сделать!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Седьмая ступенька – Я это делаю!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Восьмая ступенька – Это же так просто!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важно нигде вы находитесь, а место которое вы выбрали, оно идет в движением вверх или вниз. Готово ли вы решать свои проблемные вопросы, или остановились на месте. Что вам нужно сделать для того чтобы перейти на лестницу ВЫШЕ!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ЗАПИШИТЕ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ПРИХОДИТ В ГОЛОВУ, ЛЮБОЕ! ЧТО НУЖНО СДЕЛАТЬ ВАМ ДЛЯ ТОГО ЧТОБЫ ПОДНЯТЬСЯ НА СТУПЕНЬКУ ВЫШЕ. И это ваше личное индивидуальное решение, непохожее ни на кого.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Лестница нужна для того, чтобы понять, кто готов к переменам, а кто нет. Так как стресс, если он хронический, или собственно эмоциональное выгорание, предполагает следующий шаг, это желание хочу или не хочу что-то менять в себе, в своей жизни.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«БАТОН» (раздаточный материал)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следующее у вас изображен хлеб. Хлеб – это основной продукт, который необходим для жизни. Там изображено два батона, вам пока необходим один, выберите, тот который нравится, любой.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Отрежьте тот кусочек от этого батона, который вы отдаете </w:t>
      </w: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РАБОТЕ.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столько занимает ваша работа.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– сколько занимает ваша </w:t>
      </w: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СЕМЬЯ!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Отметьте сколько, вы отдаете своей семье, помните у каждого свой рисунок и своя жизнь.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ЗДОРОВЬЕ! 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уделяете время своему здоровью,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 вообще не уделяете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нет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куска.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Самообразование! 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широком смысле этого слова, какие-то курсы, семинары, конференции, </w:t>
      </w:r>
      <w:proofErr w:type="spell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научная профессиональная литература, общение с коллегами, профессиональное сообщество и т.д. Т.Е. как вы повышаете свое профессиональные знания, как их расширяете, как вы это понимаете.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Увлечения!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 Ваше хобби, есть ли в вашей жизни место, для ваших дел, для любых занятий, увлечений. У кого осталось место для увлечений, ВОТ У КОГО они ЕСТЬ, это просто замечательно!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руки, пожалуйста, у кого осталось время на увлечения, хобби, ваше личное время? (Посчитать сколько таких </w:t>
      </w:r>
      <w:proofErr w:type="spell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педагогв</w:t>
      </w:r>
      <w:proofErr w:type="spell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аудитории). </w:t>
      </w:r>
      <w:proofErr w:type="gramStart"/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Возможно</w:t>
      </w:r>
      <w:proofErr w:type="gramEnd"/>
      <w:r w:rsidRPr="00FB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похлопать им</w:t>
      </w:r>
    </w:p>
    <w:p w:rsidR="00FB4D9D" w:rsidRPr="00FB4D9D" w:rsidRDefault="00FB4D9D" w:rsidP="00FB4D9D">
      <w:pPr>
        <w:pStyle w:val="paragraph"/>
        <w:shd w:val="clear" w:color="auto" w:fill="FFFFFF"/>
        <w:spacing w:before="30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b/>
          <w:bCs/>
          <w:i/>
          <w:iCs/>
          <w:color w:val="000000"/>
          <w:sz w:val="28"/>
          <w:szCs w:val="28"/>
        </w:rPr>
        <w:t>!!!!! Помните, чем меньше удовольствий в жизни, тем труднее переносить трудности и стрессы.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lastRenderedPageBreak/>
        <w:t>Исправлять можно. Проверять никто не будет.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>Переходим ко второму батону.</w:t>
      </w:r>
      <w:r w:rsidRPr="00FB4D9D">
        <w:rPr>
          <w:b/>
          <w:bCs/>
          <w:color w:val="000000"/>
          <w:sz w:val="28"/>
          <w:szCs w:val="28"/>
          <w:u w:val="single"/>
        </w:rPr>
        <w:t>  А теперь распределите все эти критерии ИДЕАЛЬНО, как бы вы хотели. </w:t>
      </w:r>
      <w:r w:rsidRPr="00FB4D9D">
        <w:rPr>
          <w:color w:val="000000"/>
          <w:sz w:val="28"/>
          <w:szCs w:val="28"/>
        </w:rPr>
        <w:t>Независимо от обстоятельств сегодня, посмотрите на ваш второй батон и распределите коротенько обозначьте, где какие теперь позиции займут места.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b/>
          <w:bCs/>
          <w:color w:val="000000"/>
          <w:sz w:val="28"/>
          <w:szCs w:val="28"/>
        </w:rPr>
        <w:t>Теперь снова вопрос, это ВАЖНО! ЗАПИШИТЕ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>Что ВЫ можете сделать для того чтобы то идеальное сочетание стало реальным, чтобы оно осуществилось? </w:t>
      </w:r>
      <w:r w:rsidRPr="00FB4D9D">
        <w:rPr>
          <w:i/>
          <w:iCs/>
          <w:color w:val="000000"/>
          <w:sz w:val="28"/>
          <w:szCs w:val="28"/>
        </w:rPr>
        <w:t>(у кого реальное и идеальное не совпало для того этот вопрос актуален).</w:t>
      </w:r>
    </w:p>
    <w:p w:rsidR="00FB4D9D" w:rsidRPr="00FB4D9D" w:rsidRDefault="00FB4D9D" w:rsidP="00FB4D9D">
      <w:pPr>
        <w:pStyle w:val="paragraph"/>
        <w:shd w:val="clear" w:color="auto" w:fill="FFFFFF"/>
        <w:spacing w:before="30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>В этом упражнении - Здесь спрятался БАЛАНС РЕАЛЬНЫЙ И ЖЕЛАТЕЛЬНЫЙ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 xml:space="preserve">Главное, коллеги, помните, что любой тестовый материал, является коррекционным. Вы отмечаете, сами </w:t>
      </w:r>
      <w:proofErr w:type="gramStart"/>
      <w:r w:rsidRPr="00FB4D9D">
        <w:rPr>
          <w:color w:val="000000"/>
          <w:sz w:val="28"/>
          <w:szCs w:val="28"/>
        </w:rPr>
        <w:t>оцениваете</w:t>
      </w:r>
      <w:proofErr w:type="gramEnd"/>
      <w:r w:rsidRPr="00FB4D9D">
        <w:rPr>
          <w:color w:val="000000"/>
          <w:sz w:val="28"/>
          <w:szCs w:val="28"/>
        </w:rPr>
        <w:t xml:space="preserve"> и диагностировать себя, есть возможность подвинуть эти границы.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b/>
          <w:bCs/>
          <w:color w:val="000000"/>
          <w:sz w:val="28"/>
          <w:szCs w:val="28"/>
          <w:u w:val="single"/>
        </w:rPr>
        <w:t>Приступаем к следующему заданию:  «АССОЦИАТИВНЫЙ ТЕСТ ЮНГА» (раздаточный материал)</w:t>
      </w:r>
    </w:p>
    <w:p w:rsidR="00FB4D9D" w:rsidRPr="00FB4D9D" w:rsidRDefault="00FB4D9D" w:rsidP="00FB4D9D">
      <w:pPr>
        <w:pStyle w:val="paragraph"/>
        <w:shd w:val="clear" w:color="auto" w:fill="FFFFFF"/>
        <w:spacing w:before="30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b/>
          <w:bCs/>
          <w:color w:val="000000"/>
          <w:sz w:val="28"/>
          <w:szCs w:val="28"/>
        </w:rPr>
        <w:t>Давайте попробуем найти 16 ассоциаций к слову «работа». </w:t>
      </w:r>
      <w:r w:rsidRPr="00FB4D9D">
        <w:rPr>
          <w:color w:val="000000"/>
          <w:sz w:val="28"/>
          <w:szCs w:val="28"/>
        </w:rPr>
        <w:t>Вот первая колонка, все 16 слов, первые, любые, что приходят в голову, запишите в этой колонке. У всех разные ощущения, разная работа, разные ситуации.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>Посмотрите есть второй столбик, который как бы объединяет первые два слова, надо найти какое-то третье слово, которое вот как то их объединит, придаст им какой-то смысл. Показать какие вы смыслы ищете в этих словах. Они могут повторяться, это ваши личные слова.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>Два слова объединят  смыслом, одной АССОЦИАЦИЕЙ.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>Далее третий столбик объединяет два слова.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>Продолжим, понятно, что четвертый столбик объединяет предыдущие два слова.</w:t>
      </w:r>
    </w:p>
    <w:p w:rsidR="00FB4D9D" w:rsidRPr="00FB4D9D" w:rsidRDefault="00FB4D9D" w:rsidP="00FB4D9D">
      <w:pPr>
        <w:pStyle w:val="paragraph"/>
        <w:shd w:val="clear" w:color="auto" w:fill="FFFFFF"/>
        <w:spacing w:before="30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>И пятый столбик, мы пришли к завершающему слову.</w:t>
      </w:r>
    </w:p>
    <w:p w:rsidR="00FB4D9D" w:rsidRPr="00FB4D9D" w:rsidRDefault="00FB4D9D" w:rsidP="00FB4D9D">
      <w:pPr>
        <w:pStyle w:val="paragraph"/>
        <w:shd w:val="clear" w:color="auto" w:fill="FFFFFF"/>
        <w:spacing w:before="180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FB4D9D">
        <w:rPr>
          <w:color w:val="000000"/>
          <w:sz w:val="28"/>
          <w:szCs w:val="28"/>
        </w:rPr>
        <w:t xml:space="preserve">Помните, что это </w:t>
      </w:r>
      <w:proofErr w:type="gramStart"/>
      <w:r w:rsidRPr="00FB4D9D">
        <w:rPr>
          <w:color w:val="000000"/>
          <w:sz w:val="28"/>
          <w:szCs w:val="28"/>
        </w:rPr>
        <w:t>ассоциативный</w:t>
      </w:r>
      <w:proofErr w:type="gramEnd"/>
      <w:r w:rsidRPr="00FB4D9D">
        <w:rPr>
          <w:color w:val="000000"/>
          <w:sz w:val="28"/>
          <w:szCs w:val="28"/>
        </w:rPr>
        <w:t xml:space="preserve"> ряды и нет никаких ограничений. </w:t>
      </w:r>
    </w:p>
    <w:p w:rsidR="00FB4D9D" w:rsidRPr="00FB4D9D" w:rsidRDefault="00FB4D9D" w:rsidP="00FB4D9D">
      <w:pPr>
        <w:shd w:val="clear" w:color="auto" w:fill="FFFFFF"/>
        <w:spacing w:before="30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разберем это подробно. Сейчас поработайте лично с вами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Моя задача показать и ознакомить вас с этой методикой,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работает.  Это методика как бы толчок, выйти из тупика, когда человек ходит вокруг да около, а данная методика реально выводит на ассоциативный ряд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столбец: УРОВЕНЬ РЕАЛЬНОСТИ</w:t>
      </w:r>
    </w:p>
    <w:p w:rsidR="00FB4D9D" w:rsidRPr="00FB4D9D" w:rsidRDefault="00FB4D9D" w:rsidP="00FB4D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«Штампы» и социальные убеждения</w:t>
      </w:r>
    </w:p>
    <w:p w:rsidR="00FB4D9D" w:rsidRPr="00FB4D9D" w:rsidRDefault="00FB4D9D" w:rsidP="00FB4D9D">
      <w:pPr>
        <w:numPr>
          <w:ilvl w:val="0"/>
          <w:numId w:val="2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получения того, что исследуем.</w:t>
      </w:r>
    </w:p>
    <w:p w:rsidR="00FB4D9D" w:rsidRPr="00FB4D9D" w:rsidRDefault="00FB4D9D" w:rsidP="00FB4D9D">
      <w:pPr>
        <w:numPr>
          <w:ilvl w:val="0"/>
          <w:numId w:val="2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пессимизма – оптимизма по отношению к ситуации;</w:t>
      </w:r>
    </w:p>
    <w:p w:rsidR="00FB4D9D" w:rsidRPr="00FB4D9D" w:rsidRDefault="00FB4D9D" w:rsidP="00FB4D9D">
      <w:pPr>
        <w:numPr>
          <w:ilvl w:val="0"/>
          <w:numId w:val="2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 (вирусы сознания)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столбец. УРОВЕНЬ РАЗУМА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лично ограничивающие убеждения, препятствия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столбец. УРОВЕНЬ ЧУВСТВ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«Хвосты» прошлого, страхи, причины эмоциональных конфликтов.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слов третьего столбца обычно можно составить выражение, которое можно использовать, как некий «слоган» или девиз!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и пятый столбцы – КЛЮЧ К СЕБЕ!</w:t>
      </w:r>
      <w:bookmarkStart w:id="0" w:name="_GoBack"/>
      <w:bookmarkEnd w:id="0"/>
    </w:p>
    <w:tbl>
      <w:tblPr>
        <w:tblW w:w="88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447"/>
        <w:gridCol w:w="1502"/>
        <w:gridCol w:w="1648"/>
        <w:gridCol w:w="2459"/>
      </w:tblGrid>
      <w:tr w:rsidR="00FB4D9D" w:rsidRPr="00FB4D9D" w:rsidTr="00FB4D9D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Столбец 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Столбец 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Столбец 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Столбец 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Столбец 5</w:t>
            </w:r>
          </w:p>
        </w:tc>
      </w:tr>
      <w:tr w:rsidR="00FB4D9D" w:rsidRPr="00FB4D9D" w:rsidTr="00FB4D9D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Уровень реальности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Уровень разума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Уровень чувств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Корень проблемы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КЛЮЧ</w:t>
            </w:r>
          </w:p>
        </w:tc>
      </w:tr>
      <w:tr w:rsidR="00FB4D9D" w:rsidRPr="00FB4D9D" w:rsidTr="00FB4D9D"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 на поверхности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 я об этом думаю на самом деле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 я на самом деле чувствую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Значимые вопросы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B4D9D" w:rsidRPr="00FB4D9D" w:rsidRDefault="00FB4D9D" w:rsidP="00FB4D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Ключ </w:t>
            </w:r>
            <w:proofErr w:type="gramStart"/>
            <w:r w:rsidRPr="00FB4D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бессознательного</w:t>
            </w:r>
            <w:proofErr w:type="gramEnd"/>
          </w:p>
        </w:tc>
      </w:tr>
    </w:tbl>
    <w:p w:rsidR="00FB4D9D" w:rsidRPr="00FB4D9D" w:rsidRDefault="00FB4D9D" w:rsidP="00FB4D9D">
      <w:pPr>
        <w:spacing w:before="30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 2</w:t>
      </w:r>
      <w:r w:rsidRPr="00FB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Снижение  эмоционального напряжения педагогов,  обучение техникам и приемам </w:t>
      </w:r>
      <w:proofErr w:type="spellStart"/>
      <w:r w:rsidRPr="00FB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</w:p>
    <w:p w:rsidR="00FB4D9D" w:rsidRPr="00FB4D9D" w:rsidRDefault="00FB4D9D" w:rsidP="00FB4D9D">
      <w:pPr>
        <w:shd w:val="clear" w:color="auto" w:fill="FFFFFF"/>
        <w:spacing w:before="30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великого классика Л.Н. Толстого, качество жизни человека определяется количеством радости в ней. Вспомните себя в детстве, как правило, вы искренне радовались жизни и не подозревали, что со временем можете потерять этот дар. Мы часто в себе подавляем улыбку. Замещаем ее сомнениями, страхом, обидами, раздражением. Мы становимся такими важными, серьезными и скучными, радость угасает на ваших лицах. Радость это главное топливо осознанной жизни, это сосредоточение смыслов и ценностей. Рассмотрим секреты возвращения радости (возьми те себе те, которые вам понравятся):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Применяйте их каждый день и уже в течение первой недели заметите, как радость начнет наполнять ваше сердце. Сделайте эти секреты вашей привычкой и наблюдайте за удивительными переменами.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УПРАЖНЕНИЕ «Скорая помощь для восстановления сил» (буклет)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написать 5 видов повседневной деятельности, приносящих вам удовольствие. Затем расположите их по степени значимости. Это и есть ваш ресурс, который можно использовать в качестве «скорой помощи» для восстановления сил. Чтобы сделать свои будни ярче, предлагаю вам  создать собственный БЛОКНОТ УДОВОЛЬСТВИЙ, в который вы будете записывать все, что доставляет вам удовольствие. Так каждодневную рутину мы превратим в собственный творческий проект, который утешит и вдохновит.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Скорая помощь для восстановления сил: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свой блокнот УДОВОЛЬСТВИЙ или РАДОСТЕЙ!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«УЛЫБКА»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непонятным причинам самим действенными оказываются очень простые вещи. Проснувшись утром и торопясь начать день, задержитесь на минуту, оцените – что вы чувствуете? Вне зависимости от результата оценки – УЛЫБНИТЕСЬ! Адресуйте эту улыбку родным, друзьям, коллегам, всем кого любите, всему миру. Почему? Обнаружено, что доброжелательное выражение лица возбуждает центры позитивных эмоций, способствует хорошему настроению и позитивному мышлению. Поэтому нецелесообразно 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ходить с мрачным, нудным лицом даже тогда, когда настроение у вас плохое. Человек с естественной приятной улыбкой и сам становится бодрым и жизнерадостным. Улыбки и смех – возбудители позитивных эмоций. Стендаль сказал, улыбка и смех убивают старость. Намек на улыбку, сдержанная улыбка, интимная улыбка, радостная – каждая по-своему замечательна. Ничего не стоит так дешево и не ценится так дорого, как улыбка. Улыбка говорит: «Вы  мне нравитесь. Вы делаете меня счастливым. Я рад вас видеть». Люди добреют от улыбки. Если вы не привыкли улыбаться, то вам нужно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это делать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Улыбнитесь прямо сейчас! Не бойтесь! Улыбнитесь еще раз! Задержите улыбку!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вы можете  чувствовать себя неловко, но, когда нахмуренные брови и опущенные уголки рта исчезнут, то вы начнете излучать  уверенность и силу, и ваше отношение к этому занятию изменится. Когда поблизости будет зеркало, улыбнитесь перед ним, и вы увидите, насколько лучше вы выглядите.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УЛЫБАЙТЕСЬ! УЛЫБАЙТЕСЬ! УЛЫБАЙТЕСЬ! УЛЫБАЙТЕСЬ!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Всем и каждому! Люди почувствуют вашу улыбку и будут вам улыбаться: «Благодарю, что заметили и оценили меня!»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Пожелайте доброго утра и успешного дня себе и всем, кто вам дорог. Все день начался и начался правильно.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за откровенность. (Делается  вывод об атмосфере  в группе).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УЛЫБКА – 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необходима для снятия челюстных зажимов.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Мышечные зажимы – хронически напряженные участки мышц, в которых «законсервированы» следы перенесенных стрессов и негативных эмоций. Их совокупность образует «мышечный панцирь», который отражает особенности характера человека, набор его привычных психологических защит, то есть «панцирь характера».</w:t>
      </w: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психологический цветок эмоций (раздаточный материал)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стресса может быть как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когнитивное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эмоциональное. Посмотрите на рисунок. Здесь представлен психологический цветок эмоций. Внимательно посмотрите на этот цветок и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пять эмоций вы испытываете прямо сейчас.</w:t>
      </w:r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внимательно посмотрите на эти круги, то вы увидите, что чем насыщеннее цвет, тем насыщеннее эмоция, чем дальше от центра, тем более они легкие и спокойные. Обратите внимание, что они также располагаются в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противоположных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друг против друга.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где находятся ваши пять эмоций, которые вы испытываете сейчас (в одном поле с разных сторон, задумайтесь, что если вы сосредоточили все эмоции в одной стороне, то это тоже говорит о моем не устойчивом эмоционально-волевом уровне, а вот если вы испытываете разные эмоции, гнев, страх, это нормально, мы все живые люди,  мы имеем на это право.</w:t>
      </w:r>
      <w:proofErr w:type="gramEnd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сердиться или удивляться, мы можем обижаться. </w:t>
      </w:r>
      <w:proofErr w:type="gramStart"/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важно смотреть за тем, чтобы жизнь была яркая, красивая, разноцветная).</w:t>
      </w:r>
      <w:proofErr w:type="gramEnd"/>
    </w:p>
    <w:p w:rsidR="00FB4D9D" w:rsidRPr="00FB4D9D" w:rsidRDefault="00FB4D9D" w:rsidP="00FB4D9D">
      <w:pPr>
        <w:shd w:val="clear" w:color="auto" w:fill="FFFFFF"/>
        <w:spacing w:before="18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цветок желательно держать где-то перед глазами.</w:t>
      </w:r>
    </w:p>
    <w:p w:rsidR="00F9304E" w:rsidRPr="00FB4D9D" w:rsidRDefault="00F9304E" w:rsidP="00FB4D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04E" w:rsidRPr="00FB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67"/>
    <w:multiLevelType w:val="multilevel"/>
    <w:tmpl w:val="0950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16F18"/>
    <w:multiLevelType w:val="multilevel"/>
    <w:tmpl w:val="7DF8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55"/>
    <w:rsid w:val="00517B55"/>
    <w:rsid w:val="00EA6F8B"/>
    <w:rsid w:val="00F9304E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10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63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2023-12-26T13:38:00Z</cp:lastPrinted>
  <dcterms:created xsi:type="dcterms:W3CDTF">2023-12-26T13:30:00Z</dcterms:created>
  <dcterms:modified xsi:type="dcterms:W3CDTF">2023-12-26T13:38:00Z</dcterms:modified>
</cp:coreProperties>
</file>